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B820EC">
      <w:pPr>
        <w:spacing w:line="274" w:lineRule="exact"/>
        <w:ind w:left="2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color w:val="auto"/>
          <w:sz w:val="28"/>
          <w:szCs w:val="28"/>
        </w:rPr>
        <w:t>Обобщенные сведенья о типичных нарушениях, выявляемых учреждениями, осуществляющими государственный санитарный надзор на территории Кричевского района</w:t>
      </w:r>
    </w:p>
    <w:p w14:paraId="6D3377C2">
      <w:pPr>
        <w:spacing w:line="274" w:lineRule="exact"/>
        <w:ind w:left="20"/>
        <w:jc w:val="center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 1 полугодие 2026 года</w:t>
      </w:r>
    </w:p>
    <w:tbl>
      <w:tblPr>
        <w:tblStyle w:val="5"/>
        <w:tblW w:w="151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268"/>
        <w:gridCol w:w="7087"/>
        <w:gridCol w:w="5245"/>
      </w:tblGrid>
      <w:tr w14:paraId="78259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2ACA0D01">
            <w:pPr>
              <w:spacing w:line="300" w:lineRule="exact"/>
              <w:ind w:right="3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Style w:val="6"/>
                <w:rFonts w:eastAsia="Arial Unicode MS"/>
                <w:color w:val="auto"/>
                <w:sz w:val="20"/>
                <w:szCs w:val="20"/>
              </w:rPr>
              <w:t>№</w:t>
            </w:r>
          </w:p>
          <w:p w14:paraId="519A56A1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Style w:val="6"/>
                <w:rFonts w:eastAsia="Arial Unicode MS"/>
                <w:color w:val="auto"/>
                <w:sz w:val="20"/>
                <w:szCs w:val="20"/>
              </w:rPr>
              <w:t>п/п</w:t>
            </w:r>
          </w:p>
        </w:tc>
        <w:tc>
          <w:tcPr>
            <w:tcW w:w="2268" w:type="dxa"/>
          </w:tcPr>
          <w:p w14:paraId="04607C3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Объекты контроля (надзора), виды деятельности</w:t>
            </w:r>
          </w:p>
        </w:tc>
        <w:tc>
          <w:tcPr>
            <w:tcW w:w="7087" w:type="dxa"/>
          </w:tcPr>
          <w:p w14:paraId="5D65BE2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Типичные нарушения</w:t>
            </w:r>
          </w:p>
        </w:tc>
        <w:tc>
          <w:tcPr>
            <w:tcW w:w="5245" w:type="dxa"/>
          </w:tcPr>
          <w:p w14:paraId="2D2EDC88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Наименование технических регламентов Таможенного союза, технических регламентов Евразийского экономического союза или общих санитарно-эпидемиологических требований, специфических санитарно- эпидемиологических требований, санитарных норм и правил, гигиенических нормативов, регламентирующих требования</w:t>
            </w:r>
          </w:p>
        </w:tc>
      </w:tr>
      <w:tr w14:paraId="09489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031383DF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1</w:t>
            </w:r>
          </w:p>
        </w:tc>
        <w:tc>
          <w:tcPr>
            <w:tcW w:w="2268" w:type="dxa"/>
            <w:vAlign w:val="bottom"/>
          </w:tcPr>
          <w:p w14:paraId="0F7D925D">
            <w:pPr>
              <w:jc w:val="both"/>
              <w:rPr>
                <w:rStyle w:val="6"/>
                <w:rFonts w:eastAsia="Arial Unicode MS"/>
                <w:color w:val="auto"/>
                <w:sz w:val="26"/>
                <w:szCs w:val="26"/>
              </w:rPr>
            </w:pPr>
            <w:r>
              <w:rPr>
                <w:rStyle w:val="6"/>
                <w:rFonts w:eastAsia="Arial Unicode MS"/>
                <w:color w:val="auto"/>
                <w:sz w:val="26"/>
                <w:szCs w:val="26"/>
              </w:rPr>
              <w:t>Объекты промышленности по переработке сельскохозяйственной продукции, продовольственного сырья и производству пищевой продукции</w:t>
            </w:r>
          </w:p>
          <w:p w14:paraId="03F6990D">
            <w:pPr>
              <w:jc w:val="both"/>
              <w:rPr>
                <w:rStyle w:val="6"/>
                <w:rFonts w:eastAsia="Arial Unicode MS"/>
                <w:color w:val="auto"/>
                <w:sz w:val="26"/>
                <w:szCs w:val="26"/>
              </w:rPr>
            </w:pPr>
          </w:p>
          <w:p w14:paraId="48D4F5A3">
            <w:pPr>
              <w:jc w:val="both"/>
              <w:rPr>
                <w:rStyle w:val="6"/>
                <w:rFonts w:eastAsia="Arial Unicode MS"/>
                <w:color w:val="auto"/>
                <w:sz w:val="26"/>
                <w:szCs w:val="26"/>
              </w:rPr>
            </w:pPr>
          </w:p>
          <w:p w14:paraId="6C2F59CB">
            <w:pPr>
              <w:jc w:val="both"/>
              <w:rPr>
                <w:rStyle w:val="6"/>
                <w:rFonts w:eastAsia="Arial Unicode MS"/>
                <w:color w:val="auto"/>
                <w:sz w:val="26"/>
                <w:szCs w:val="26"/>
              </w:rPr>
            </w:pPr>
          </w:p>
          <w:p w14:paraId="00558AC5">
            <w:pPr>
              <w:jc w:val="both"/>
              <w:rPr>
                <w:rStyle w:val="6"/>
                <w:rFonts w:eastAsia="Arial Unicode MS"/>
                <w:color w:val="auto"/>
                <w:sz w:val="26"/>
                <w:szCs w:val="26"/>
              </w:rPr>
            </w:pPr>
          </w:p>
          <w:p w14:paraId="27BFB962">
            <w:pPr>
              <w:jc w:val="both"/>
              <w:rPr>
                <w:rStyle w:val="6"/>
                <w:rFonts w:eastAsia="Arial Unicode MS"/>
                <w:color w:val="auto"/>
                <w:sz w:val="26"/>
                <w:szCs w:val="26"/>
              </w:rPr>
            </w:pPr>
          </w:p>
          <w:p w14:paraId="7C5222C5">
            <w:pPr>
              <w:jc w:val="both"/>
              <w:rPr>
                <w:rStyle w:val="6"/>
                <w:rFonts w:eastAsia="Arial Unicode MS"/>
                <w:color w:val="auto"/>
                <w:sz w:val="26"/>
                <w:szCs w:val="26"/>
              </w:rPr>
            </w:pPr>
          </w:p>
          <w:p w14:paraId="3B3DBBE4">
            <w:pPr>
              <w:jc w:val="both"/>
              <w:rPr>
                <w:rStyle w:val="6"/>
                <w:rFonts w:eastAsia="Arial Unicode MS"/>
                <w:color w:val="auto"/>
                <w:sz w:val="26"/>
                <w:szCs w:val="26"/>
              </w:rPr>
            </w:pPr>
          </w:p>
          <w:p w14:paraId="575A52EF">
            <w:pPr>
              <w:jc w:val="both"/>
              <w:rPr>
                <w:rStyle w:val="6"/>
                <w:rFonts w:eastAsia="Arial Unicode MS"/>
                <w:color w:val="auto"/>
                <w:sz w:val="26"/>
                <w:szCs w:val="26"/>
              </w:rPr>
            </w:pPr>
          </w:p>
          <w:p w14:paraId="1F6C9846">
            <w:pPr>
              <w:jc w:val="both"/>
              <w:rPr>
                <w:rStyle w:val="6"/>
                <w:rFonts w:eastAsia="Arial Unicode MS"/>
                <w:color w:val="auto"/>
                <w:sz w:val="26"/>
                <w:szCs w:val="26"/>
              </w:rPr>
            </w:pPr>
          </w:p>
          <w:p w14:paraId="255E668F">
            <w:pPr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7087" w:type="dxa"/>
          </w:tcPr>
          <w:p w14:paraId="3C69F5CB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Не в полном объеме выполнены требования по содержанию  производственных  и санитарно-бытовых помещений, территории объектов; отмечено нарушение  периодичности  испытаний систем вентиляции и наличие систем вентиляции в предусмотренных случаях; по сельхозпредприятиям  дополнительно - не выполнение  требований в части  обеспечения функционирования санитарно-бытовых помещений  реммастерских и мехдворов, ферм и комплексов с учетом необходимости  проведения ремонтов и восстановления функционирования в полном объеме. </w:t>
            </w:r>
          </w:p>
          <w:p w14:paraId="635B1FFE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Не в полном объеме выполнены требования в части осуществления производственного контроля за соблюдением специфических санитарно-эпидемиологических требований, гигиенических нормативов и выполнением санитарно- противоэпидемических (профилактических) мероприятий, включая контроль производственных факторов на рабочих местах. Отмечены нарушения в организации и проведении обязательных медосмотров работников. Не обеспечено выполнение требований по проведению государственных санитарно-гигиенических экспертиз объектов, работ и услуг, представляющих опасность для населения; условий труда работающих.  </w:t>
            </w:r>
          </w:p>
          <w:p w14:paraId="40DCABC3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Не своевременно проводится ремонт санитарно-технического оборудования. В хлебобулочном цеху после окончания работ не своевременно проводится очистка и мойка внутренней поверхности технологического оборудования.</w:t>
            </w:r>
          </w:p>
          <w:p w14:paraId="5E4DAA98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При обращении продукции допускается использование технологического и холодильного оборудования с поврежденным покрытием и иными дефектами в хлебобулочном цеху, в складе для хранения продукции. Не все поверхности производственных и санитарно-бытовых помещений (полы, стены, потолки) поддерживаются в исправном состоянии.  Перед входом в тамбур туалета отсутствуют таблички с надписью, указывающей на необходимость снятия санитарной одежды. Территория объекта не содержалась в чистоте. </w:t>
            </w:r>
          </w:p>
        </w:tc>
        <w:tc>
          <w:tcPr>
            <w:tcW w:w="5245" w:type="dxa"/>
          </w:tcPr>
          <w:p w14:paraId="07C7F3F8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Специфические санитарно-эпидемиологических требований к содержанию и эксплуатации агропромышленного комплекса и объектов промышленности, деятельность которых потенциально опасна для населения, утвержденных постановлением Совета Министров  Республики Беларусь  № 42 от 24.01.2020; 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утвержденных Декретом Президента Республики Беларусь от 23.11.2017 № 7.;</w:t>
            </w:r>
          </w:p>
          <w:p w14:paraId="55DB3141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специфические санитарно-эпидемиологические требования к условиям труда работающих, утвержденных постановлением Совета Министров Республики Беларусь за № 66 от 01.02.2020;</w:t>
            </w:r>
          </w:p>
          <w:p w14:paraId="3DCF331B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Специфические санитарно-эпидемиологические требования к объектам промышленности по переработке сельскохозяйственной продукции, продовольственного сырья и производству пищевой продукции, утвержденных постановлением Совета Министров Республики Беларусь 05.03.2019г. № 146 </w:t>
            </w:r>
          </w:p>
        </w:tc>
      </w:tr>
      <w:tr w14:paraId="4EEF5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534" w:type="dxa"/>
          </w:tcPr>
          <w:p w14:paraId="51E094BC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2</w:t>
            </w:r>
          </w:p>
        </w:tc>
        <w:tc>
          <w:tcPr>
            <w:tcW w:w="2268" w:type="dxa"/>
          </w:tcPr>
          <w:p w14:paraId="0D2C7B9A">
            <w:pPr>
              <w:spacing w:line="346" w:lineRule="exact"/>
              <w:jc w:val="both"/>
              <w:rPr>
                <w:color w:val="auto"/>
                <w:sz w:val="26"/>
                <w:szCs w:val="26"/>
              </w:rPr>
            </w:pPr>
            <w:r>
              <w:rPr>
                <w:rStyle w:val="6"/>
                <w:rFonts w:eastAsia="Arial Unicode MS"/>
                <w:color w:val="auto"/>
                <w:sz w:val="26"/>
                <w:szCs w:val="26"/>
              </w:rPr>
              <w:t>Объекты общественного питания, торговые объекты, рынки при обращении пищевой продукции</w:t>
            </w:r>
          </w:p>
        </w:tc>
        <w:tc>
          <w:tcPr>
            <w:tcW w:w="7087" w:type="dxa"/>
          </w:tcPr>
          <w:p w14:paraId="1E39FD03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Реализация недоброкачественной пищевой продукции (с нарушением условий хранения, с признаками порчи, без маркировки). При обращении продукции допускается использование холодильного и торгового оборудования, с поврежденным покрытием.</w:t>
            </w:r>
            <w:r>
              <w:rPr>
                <w:color w:val="auto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6"/>
                <w:szCs w:val="26"/>
              </w:rPr>
              <w:t xml:space="preserve">Не все холодильное оборудование оснащено приборами контроля температуры. 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Неудовлетворительное санитарное состояние помещений объектов, оборудования, инвентаря. Не проведение своевременных ремонтов. Отсутствие медицинских справок о состоянии здоровья работающих, гигиенического обучения. Нарушения в части соблюдения правил личной гигиены. Территория торговых объектов не содержалась в чистоте. На мини-рынке выявлены нарушения в части: территория не имеет ровного твердого покрытия. Невыполнение программы производственного контроля, в том числе проведения лабораторных исследований.       </w:t>
            </w:r>
          </w:p>
          <w:p w14:paraId="7AF5EA7C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 </w:t>
            </w:r>
          </w:p>
        </w:tc>
        <w:tc>
          <w:tcPr>
            <w:tcW w:w="5245" w:type="dxa"/>
          </w:tcPr>
          <w:p w14:paraId="65C12F37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Технический регламент Таможенного союза «О безопасности пищевой продукции» ТР ТС 021/2011;  </w:t>
            </w:r>
          </w:p>
          <w:p w14:paraId="01253C81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Общие санитарно-эпидемиологических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 утвержденных Декретом Президента РБ от 23.11.2017 Санитарные нормы и правила «Санитарно-эпидемиологические требования для организаций, осуществляющих торговлю пищевой продукцией», утв. постановлением МЗ РБ от28.08.2012   № 132;   </w:t>
            </w:r>
          </w:p>
          <w:p w14:paraId="785426F6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Санитарные нормы и правила «Требования к осуществлению торговли на рынках пищевой продукцией» утвержденных постановлением МЗ РБ от 23.10.2018 №80; </w:t>
            </w:r>
          </w:p>
          <w:p w14:paraId="66CD1775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СНП «Санитарно-эпидемиологические требования к осуществлению производственного контроля при производстве, реализации, хранении, транспортировке продовольственного сырья и пищевых продуктов», утв. Постановлением МЗ РБ № 32 от 30.03.2012</w:t>
            </w:r>
          </w:p>
        </w:tc>
      </w:tr>
      <w:tr w14:paraId="543D3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2" w:hRule="atLeast"/>
        </w:trPr>
        <w:tc>
          <w:tcPr>
            <w:tcW w:w="534" w:type="dxa"/>
          </w:tcPr>
          <w:p w14:paraId="4D7E999A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3</w:t>
            </w:r>
          </w:p>
        </w:tc>
        <w:tc>
          <w:tcPr>
            <w:tcW w:w="2268" w:type="dxa"/>
          </w:tcPr>
          <w:p w14:paraId="545CBC3E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Торговые объекты, реализующие непродовольственные товары</w:t>
            </w:r>
          </w:p>
        </w:tc>
        <w:tc>
          <w:tcPr>
            <w:tcW w:w="7087" w:type="dxa"/>
          </w:tcPr>
          <w:p w14:paraId="20CA090D">
            <w:pPr>
              <w:ind w:right="33"/>
              <w:jc w:val="both"/>
              <w:rPr>
                <w:rFonts w:ascii="Times New Roman" w:hAnsi="Times New Roman" w:cs="Times New Roman"/>
                <w:color w:val="auto"/>
                <w:spacing w:val="-3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Не выделено помещение (место) для хранения уборочного инвентаря, моющих средств и средств дезинфекции</w:t>
            </w:r>
            <w:r>
              <w:rPr>
                <w:rFonts w:ascii="Times New Roman" w:hAnsi="Times New Roman" w:cs="Times New Roman"/>
                <w:color w:val="auto"/>
                <w:spacing w:val="-3"/>
                <w:sz w:val="26"/>
                <w:szCs w:val="26"/>
              </w:rPr>
              <w:t xml:space="preserve">  </w:t>
            </w:r>
          </w:p>
          <w:p w14:paraId="4E552B29">
            <w:pPr>
              <w:ind w:right="33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Не проведена в полном объёме санитарная очистка и уборка прилегающей к объекту территории.</w:t>
            </w:r>
          </w:p>
          <w:p w14:paraId="2246A0E9">
            <w:pPr>
              <w:ind w:right="33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Реализация товаров для детей и подростков (одежда, головные уборы) без маркировки, без документов, подтверждающих качество и безопасность.</w:t>
            </w:r>
          </w:p>
        </w:tc>
        <w:tc>
          <w:tcPr>
            <w:tcW w:w="5245" w:type="dxa"/>
          </w:tcPr>
          <w:p w14:paraId="76F83221">
            <w:pPr>
              <w:ind w:right="34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Общие санитарно-эпидемиологические </w:t>
            </w:r>
          </w:p>
          <w:p w14:paraId="2AAE9C9E">
            <w:pPr>
              <w:ind w:right="34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требования к содержанию и эксплуатации </w:t>
            </w:r>
          </w:p>
          <w:p w14:paraId="29957117">
            <w:pPr>
              <w:ind w:right="34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капитальных строений (зданий, сооружений), изолированных помещений и   иных объектов,</w:t>
            </w:r>
            <w:r>
              <w:rPr>
                <w:color w:val="auto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принадлежащих субъектам хозяйствования, утвержденных Декретом</w:t>
            </w:r>
            <w:r>
              <w:rPr>
                <w:color w:val="auto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Президента Республики Беларусь от 23.11.2017 № 7;</w:t>
            </w:r>
          </w:p>
          <w:p w14:paraId="384F5A8E">
            <w:pPr>
              <w:ind w:right="34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Правила благоустройства и содержания населенных пунктов, утвержденные Постановлением СМРБ от 28.11.2012 №1087;</w:t>
            </w:r>
          </w:p>
          <w:p w14:paraId="67C7A7A1">
            <w:pPr>
              <w:ind w:right="34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ТР ТС 007/2011 «О безопасности продукции, предназначенной для детей и подростков», утвержденного Решением Комиссии Таможенного союза от 23 сентября 2011 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br w:type="textWrapping"/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№ 797; Санитарные нормы и правила «Требования к производству и реализации отдельных видов продукции для детей», утвержденные Постановлением МЗ РБ от 20 декабря 2012 № 200.  </w:t>
            </w:r>
          </w:p>
        </w:tc>
      </w:tr>
      <w:tr w14:paraId="739A6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23DE788D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4</w:t>
            </w:r>
          </w:p>
        </w:tc>
        <w:tc>
          <w:tcPr>
            <w:tcW w:w="2268" w:type="dxa"/>
          </w:tcPr>
          <w:p w14:paraId="1E5FCC56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Объекты агропромышленного комплекса и объекты промышленности, деятельность которых потенциально опасна для населения</w:t>
            </w:r>
          </w:p>
        </w:tc>
        <w:tc>
          <w:tcPr>
            <w:tcW w:w="7087" w:type="dxa"/>
          </w:tcPr>
          <w:p w14:paraId="097B01E7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Не в полном объеме выполнение требований по содержанию производственных и санитарно-бытовых помещений, территории объектов; отмечено нарушение периодичности испытаний систем вентиляции и наличие систем вентиляции в предусмотренных случаях; по сельхозпредприятиям дополнительно - не выполнение требований в части обеспечения функционирования санитарно-бытовых помещений реммастерских и мехдворов с учетом необходимости проведения ремонтов и восстановления функционирования в полном объеме. Не в полном объеме выполнение требований в части осуществления производственного контроля за соблюдением специфических санитарно-эпидемиологических требований, гигиенических нормативов и выполнением санитарно- противоэпидемических (профилактических) мероприятий, включая контроль производственных факторов на рабочих местах. Отмечены нарушения в организации и проведении обязательных медосмотров работников. Не обеспечено выполнение требований по проведению государственных санитарно-гигиенических экспертиз объектов, работ и услуг, представляющих опасность для населения; условий труда работающих. </w:t>
            </w:r>
          </w:p>
        </w:tc>
        <w:tc>
          <w:tcPr>
            <w:tcW w:w="5245" w:type="dxa"/>
          </w:tcPr>
          <w:p w14:paraId="09C93174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специфические санитарно-эпидемиологические требования к содержанию и эксплуатации агропромышленного комплекса и объектов промышленности, деятельность которых потенциально опасна для населения, утвержденных постановлением Совета Министров Республики Беларусь № 42 от 24.01.2020;</w:t>
            </w:r>
          </w:p>
          <w:p w14:paraId="208CD8B5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утвержденных Декретом Президента Республики Беларусь от 23.11.2017 № 7; </w:t>
            </w:r>
          </w:p>
          <w:p w14:paraId="22B9FC7C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специфические санитарно-эпидемиологических требования к условиям труда работающих, утвержденных постановлением Совета Министров Республики Беларусь за № 66 от 01.02.2020.</w:t>
            </w:r>
          </w:p>
        </w:tc>
      </w:tr>
      <w:tr w14:paraId="7D934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05CC011D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5</w:t>
            </w:r>
          </w:p>
        </w:tc>
        <w:tc>
          <w:tcPr>
            <w:tcW w:w="2268" w:type="dxa"/>
          </w:tcPr>
          <w:p w14:paraId="1FDF8415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Объекты, осуществляющие ремонт и техническое обслуживание транспортных средств</w:t>
            </w:r>
          </w:p>
        </w:tc>
        <w:tc>
          <w:tcPr>
            <w:tcW w:w="7087" w:type="dxa"/>
          </w:tcPr>
          <w:p w14:paraId="095DEFC1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Отмечены нарушения организации производственного контроля за соблюдением специфических санитарно-эпидемиологических требований, гигиенических нормативов и выполнением санитарно- противоэпидемических (профилактических) мероприятий, проведения ремонтов. </w:t>
            </w:r>
          </w:p>
        </w:tc>
        <w:tc>
          <w:tcPr>
            <w:tcW w:w="5245" w:type="dxa"/>
          </w:tcPr>
          <w:p w14:paraId="199E6471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специфические санитарно-эпидемиологические требования к условиям труда работающих, утвержденные постановлением Совета Министров Республики Беларусь за № 66 от 01.02.2020; 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утвержденных Декретом Президента Республики Беларусь от 23.11.2017 № 7</w:t>
            </w:r>
          </w:p>
        </w:tc>
      </w:tr>
      <w:tr w14:paraId="4642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7D7575B8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6</w:t>
            </w:r>
          </w:p>
        </w:tc>
        <w:tc>
          <w:tcPr>
            <w:tcW w:w="2268" w:type="dxa"/>
          </w:tcPr>
          <w:p w14:paraId="3B884931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Условия труда работающих</w:t>
            </w:r>
          </w:p>
        </w:tc>
        <w:tc>
          <w:tcPr>
            <w:tcW w:w="7087" w:type="dxa"/>
          </w:tcPr>
          <w:p w14:paraId="3E3D8673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Не в полном объеме выполнение требований в части осуществления производственного контроля за соблюдением специфических санитарно-эпидемиологических  требований, гигиенических нормативов и выполнением санитарно- противоэпидемических (профилактических) мероприятий, включая контроль производственных факторов на рабочих местах; проведение комплексной гигиенической оценки условий труда, а также оценки профессионального риска  и разработки  мер по управлению проф. риском  в соответствии с актами законодательства в области санитарно-эпидемиологического благополучия населения; получение  санитарно-гигиенических заключений по условиям труда,  организации и проведения  обязательных медицинских осмотров работающих; обеспечения и использования средств индивидуальной защиты, а также  организации организованной стирки спецодежды; создания  условий для приема пищи  в реммастерских и на мех. дворах  вне сезона массовых полевых работ – оснащение комнат приема пищи; получение санитарно-гигиенических заключений по условиям труда.</w:t>
            </w:r>
          </w:p>
        </w:tc>
        <w:tc>
          <w:tcPr>
            <w:tcW w:w="5245" w:type="dxa"/>
          </w:tcPr>
          <w:p w14:paraId="3F864ADC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специфические санитарно-эпидемиологические требования к условиям труда работающих, утвержденных постановлением Совета Министров Республики Беларусь за № 66 от 01.02.2020.</w:t>
            </w:r>
          </w:p>
        </w:tc>
      </w:tr>
      <w:tr w14:paraId="39F2A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404664AE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7</w:t>
            </w:r>
          </w:p>
        </w:tc>
        <w:tc>
          <w:tcPr>
            <w:tcW w:w="2268" w:type="dxa"/>
          </w:tcPr>
          <w:p w14:paraId="2EB1CCF3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Учреждения образования</w:t>
            </w:r>
          </w:p>
        </w:tc>
        <w:tc>
          <w:tcPr>
            <w:tcW w:w="7087" w:type="dxa"/>
          </w:tcPr>
          <w:p w14:paraId="1612BBBB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Нарушения в части несвоевременного ремонта в помещениях учреждений образования, в т.ч. на пищеблоках, в части содержания игрового оборудования на игровых площадках, пешеходных дорожек, подходов к зданию, несвоевременный ремонт овощехранилищ, не выполнение графика отбора проб по производственному контролю. </w:t>
            </w:r>
          </w:p>
        </w:tc>
        <w:tc>
          <w:tcPr>
            <w:tcW w:w="5245" w:type="dxa"/>
          </w:tcPr>
          <w:p w14:paraId="46569E11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Специфические санитарно-эпидемиологические требования к содержанию и эксплуатации учреждений образования, утв. постановлением Совета Министров Республики Беларусь от 07.08.2019 № 525;</w:t>
            </w:r>
          </w:p>
          <w:p w14:paraId="02A5776F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СНиП «Санитарно-эпидемиологические требования к осуществлению производственного контроля при производстве, реализации, хранении, транспортировке продовольственного сырья и (или) пищевых продуктов», утвержденные постановлением Министерства здравоохранения Республики Беларусь от 30.03.2012 № 32</w:t>
            </w:r>
          </w:p>
        </w:tc>
      </w:tr>
      <w:tr w14:paraId="2A487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1754A1F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8</w:t>
            </w:r>
          </w:p>
        </w:tc>
        <w:tc>
          <w:tcPr>
            <w:tcW w:w="2268" w:type="dxa"/>
          </w:tcPr>
          <w:p w14:paraId="5D348899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Санаторно-курортные и оздоровительные организации</w:t>
            </w:r>
          </w:p>
        </w:tc>
        <w:tc>
          <w:tcPr>
            <w:tcW w:w="7087" w:type="dxa"/>
          </w:tcPr>
          <w:p w14:paraId="32EAC416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Данная группа объектов – отсутствует </w:t>
            </w:r>
          </w:p>
        </w:tc>
        <w:tc>
          <w:tcPr>
            <w:tcW w:w="5245" w:type="dxa"/>
          </w:tcPr>
          <w:p w14:paraId="117ACD87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14:paraId="162E3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7B85EA03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9</w:t>
            </w:r>
          </w:p>
        </w:tc>
        <w:tc>
          <w:tcPr>
            <w:tcW w:w="2268" w:type="dxa"/>
          </w:tcPr>
          <w:p w14:paraId="67DFA6EB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Источники и системы питьевого водоснабжения</w:t>
            </w:r>
          </w:p>
        </w:tc>
        <w:tc>
          <w:tcPr>
            <w:tcW w:w="7087" w:type="dxa"/>
          </w:tcPr>
          <w:p w14:paraId="625712DE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Не своевременное проведение ремонта    павильонов арт.скважин, ремонта ограждения ЗСО- 1 пояса, несвоевременное обкашивание сорной растительности ЗСО 1-го пояса артскважин</w:t>
            </w:r>
          </w:p>
        </w:tc>
        <w:tc>
          <w:tcPr>
            <w:tcW w:w="5245" w:type="dxa"/>
          </w:tcPr>
          <w:p w14:paraId="3E9E9AF9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специфические санитарно-эпидемиологические требования к содержанию и эксплуатации источников и систем питьевого водоснабжения, утверждённого постановлением МЗ РБ 19.12.2018 № 914;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</w:t>
            </w:r>
          </w:p>
          <w:p w14:paraId="19CB06E0">
            <w:pPr>
              <w:ind w:right="34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Правила благоустройства и содержания населенных пунктов, утвержденные Постановлением СМРБ от 28.11.2012 №1087</w:t>
            </w:r>
          </w:p>
        </w:tc>
      </w:tr>
      <w:tr w14:paraId="7079C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25FFBFA3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10</w:t>
            </w:r>
          </w:p>
        </w:tc>
        <w:tc>
          <w:tcPr>
            <w:tcW w:w="2268" w:type="dxa"/>
          </w:tcPr>
          <w:p w14:paraId="5433390F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Объекты по оказанию бытовых услуг</w:t>
            </w:r>
          </w:p>
        </w:tc>
        <w:tc>
          <w:tcPr>
            <w:tcW w:w="7087" w:type="dxa"/>
          </w:tcPr>
          <w:p w14:paraId="05842687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В журнале  стерилизации не обеспечена</w:t>
            </w:r>
            <w:r>
              <w:rPr>
                <w:color w:val="auto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фиксация каждого цикла стерилизации;</w:t>
            </w:r>
            <w:r>
              <w:rPr>
                <w:color w:val="auto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уборочный инвентарь требует</w:t>
            </w:r>
            <w:r>
              <w:rPr>
                <w:color w:val="auto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обновление маркировки</w:t>
            </w:r>
          </w:p>
        </w:tc>
        <w:tc>
          <w:tcPr>
            <w:tcW w:w="5245" w:type="dxa"/>
          </w:tcPr>
          <w:p w14:paraId="4FD4F344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санитарные нормы и правила «Санитарно-эпидемиологические требования к содержанию и эксплуатации объектов по оказанию бытовых услуг» утверждённых постановлением Министерства здравоохранения Республики Беларусь от 15.02.2023 № 33;</w:t>
            </w:r>
          </w:p>
          <w:p w14:paraId="11EC787A">
            <w:pPr>
              <w:ind w:right="34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Правила благоустройства и содержания населенных пунктов, утвержденные Постановлением СМРБ от 28.11.2012 №1087</w:t>
            </w:r>
          </w:p>
        </w:tc>
      </w:tr>
      <w:tr w14:paraId="73CD7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2D73F02D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11</w:t>
            </w:r>
          </w:p>
        </w:tc>
        <w:tc>
          <w:tcPr>
            <w:tcW w:w="2268" w:type="dxa"/>
          </w:tcPr>
          <w:p w14:paraId="3E10C4FA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Общежития и иные места проживания</w:t>
            </w:r>
          </w:p>
        </w:tc>
        <w:tc>
          <w:tcPr>
            <w:tcW w:w="7087" w:type="dxa"/>
          </w:tcPr>
          <w:p w14:paraId="688CB7FA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6"/>
                <w:szCs w:val="26"/>
              </w:rPr>
              <w:t>п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оверхности помещений (полы, стены, потолки) общежития не поддерживаются в исправном состоянии    </w:t>
            </w:r>
          </w:p>
        </w:tc>
        <w:tc>
          <w:tcPr>
            <w:tcW w:w="5245" w:type="dxa"/>
          </w:tcPr>
          <w:p w14:paraId="511A0C3B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утв. Декретом Президента Республики Беларусь от 23.11.2017 № 7</w:t>
            </w:r>
          </w:p>
        </w:tc>
      </w:tr>
      <w:tr w14:paraId="6167F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534" w:type="dxa"/>
          </w:tcPr>
          <w:p w14:paraId="26D43245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12</w:t>
            </w:r>
          </w:p>
        </w:tc>
        <w:tc>
          <w:tcPr>
            <w:tcW w:w="2268" w:type="dxa"/>
          </w:tcPr>
          <w:p w14:paraId="41BAFFCD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Жилые дома</w:t>
            </w:r>
          </w:p>
        </w:tc>
        <w:tc>
          <w:tcPr>
            <w:tcW w:w="7087" w:type="dxa"/>
          </w:tcPr>
          <w:p w14:paraId="3CCBC0D5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Не обеспечено содержание в чистоте, в  т.ч. скашивание сорной растительности    территории прилегающей к многоквартирным жилым домам  </w:t>
            </w:r>
          </w:p>
        </w:tc>
        <w:tc>
          <w:tcPr>
            <w:tcW w:w="5245" w:type="dxa"/>
          </w:tcPr>
          <w:p w14:paraId="7D93BA4C">
            <w:pPr>
              <w:ind w:right="34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Правила благоустройства и содержания населенных пунктов, утвержденные Постановлением СМРБ от 28.11.2012 №1087</w:t>
            </w:r>
          </w:p>
        </w:tc>
      </w:tr>
      <w:tr w14:paraId="56F17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6526A085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13</w:t>
            </w:r>
          </w:p>
        </w:tc>
        <w:tc>
          <w:tcPr>
            <w:tcW w:w="2268" w:type="dxa"/>
          </w:tcPr>
          <w:p w14:paraId="373B48C3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Организации, оказывающие социальные услуги</w:t>
            </w:r>
          </w:p>
        </w:tc>
        <w:tc>
          <w:tcPr>
            <w:tcW w:w="7087" w:type="dxa"/>
          </w:tcPr>
          <w:p w14:paraId="6C10729E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программа производственного контроля требует проведения корректировки согласно действующего законодательства</w:t>
            </w:r>
          </w:p>
        </w:tc>
        <w:tc>
          <w:tcPr>
            <w:tcW w:w="5245" w:type="dxa"/>
          </w:tcPr>
          <w:p w14:paraId="0A9BF711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специфические санитарно-эпидемиологические требования к содержанию и эксплуатации учреждений социального обслуживания, утвержденных постановлением Совета Министров Республики Беларусь  от 19.06.2021 № 347, санитарные правила 1.1.8-24-2003 «Организация и проведение производственного контроля за соблюдением санитарных правил и выполнением санитарно-противоэпидемических и профилактических мероприятий» утвержденных постановлением главного государственного санитарного врача Республики Беларусь 22.12.2003 №183, санитарные норм и правила «Санитарно-эпидемиологические требования к содержанию и эксплуатации объектов по оказанию бытовых услуг» утверждённых постановлением Министерства здравоохранения Республики Беларусь от 15.02.2023 № 33</w:t>
            </w:r>
          </w:p>
        </w:tc>
      </w:tr>
      <w:tr w14:paraId="04206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70952108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14</w:t>
            </w:r>
          </w:p>
        </w:tc>
        <w:tc>
          <w:tcPr>
            <w:tcW w:w="2268" w:type="dxa"/>
          </w:tcPr>
          <w:p w14:paraId="4B8415A7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Территории населенных пунктов и организаций</w:t>
            </w:r>
          </w:p>
        </w:tc>
        <w:tc>
          <w:tcPr>
            <w:tcW w:w="7087" w:type="dxa"/>
          </w:tcPr>
          <w:p w14:paraId="7A9A5466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Не обеспечено  проведение работ по уборке   и обкашиванию сорной растительности прилегающей территории объектов, земель общего пользования города и района</w:t>
            </w:r>
          </w:p>
        </w:tc>
        <w:tc>
          <w:tcPr>
            <w:tcW w:w="5245" w:type="dxa"/>
          </w:tcPr>
          <w:p w14:paraId="13A5EC41">
            <w:pPr>
              <w:ind w:right="34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Правила благоустройства и содержания населенных пунктов, утвержденные Постановлением СМРБ от 28.11.2012 №1087</w:t>
            </w:r>
          </w:p>
          <w:p w14:paraId="5166BCE1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14:paraId="550CF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724BD6A0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15</w:t>
            </w:r>
          </w:p>
        </w:tc>
        <w:tc>
          <w:tcPr>
            <w:tcW w:w="2268" w:type="dxa"/>
          </w:tcPr>
          <w:p w14:paraId="4D97A77E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Санитарно-защитные зоны объектов воздействия на здоровье человека и окружающую среду</w:t>
            </w:r>
          </w:p>
        </w:tc>
        <w:tc>
          <w:tcPr>
            <w:tcW w:w="7087" w:type="dxa"/>
          </w:tcPr>
          <w:p w14:paraId="35C649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в полном объеме выполнение требований в части осуществления производственного контроля за соблюдением специфических санитарно-эпидемиологических требований, гигиенических нормативов и выполнением санитарно- противоэпидемических (профилактических) мероприятий в части проведения работы по организации санитарно-защитной зоны.</w:t>
            </w:r>
          </w:p>
        </w:tc>
        <w:tc>
          <w:tcPr>
            <w:tcW w:w="5245" w:type="dxa"/>
          </w:tcPr>
          <w:p w14:paraId="65162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Специфические санитарно-эпидемиологические требования к установлению санитарно-защитных зон объектов, являющихся объектами воздействия на здоровье человека и окружающую среду, утвержденные постановлением Совета Министров Республики Беларусь за № 847 от 11.12.2019 (далее ССЭТ № 847).</w:t>
            </w:r>
          </w:p>
          <w:p w14:paraId="6D8BBAD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Общие санитарно-эпидемиологических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утвержденных Декретом Президента Республики Беларусь от 23.11.2017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 w:type="textWrapping"/>
            </w:r>
            <w:r>
              <w:rPr>
                <w:rFonts w:ascii="Times New Roman" w:hAnsi="Times New Roman" w:cs="Times New Roman"/>
                <w:sz w:val="26"/>
                <w:szCs w:val="26"/>
              </w:rPr>
              <w:t>№ 7 ( далее ОСЭТ)</w:t>
            </w:r>
          </w:p>
        </w:tc>
      </w:tr>
      <w:tr w14:paraId="57485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45CC8D80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16</w:t>
            </w:r>
          </w:p>
        </w:tc>
        <w:tc>
          <w:tcPr>
            <w:tcW w:w="2268" w:type="dxa"/>
          </w:tcPr>
          <w:p w14:paraId="00940ECC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Радиационные объекты</w:t>
            </w:r>
          </w:p>
        </w:tc>
        <w:tc>
          <w:tcPr>
            <w:tcW w:w="7087" w:type="dxa"/>
          </w:tcPr>
          <w:p w14:paraId="545D259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За 1-е полугодие нарушений не выявлено </w:t>
            </w:r>
          </w:p>
        </w:tc>
        <w:tc>
          <w:tcPr>
            <w:tcW w:w="5245" w:type="dxa"/>
          </w:tcPr>
          <w:p w14:paraId="616A1667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-</w:t>
            </w:r>
          </w:p>
        </w:tc>
      </w:tr>
      <w:tr w14:paraId="04B9D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65E867BB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17</w:t>
            </w:r>
          </w:p>
        </w:tc>
        <w:tc>
          <w:tcPr>
            <w:tcW w:w="2268" w:type="dxa"/>
          </w:tcPr>
          <w:p w14:paraId="795A38E4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Организации здравоохранения, иные организации и индивидуальные предприниматели, которые осуществляют медицинскую, фармацевтическую деятельность</w:t>
            </w:r>
          </w:p>
        </w:tc>
        <w:tc>
          <w:tcPr>
            <w:tcW w:w="7087" w:type="dxa"/>
          </w:tcPr>
          <w:p w14:paraId="4A59A27B">
            <w:pPr>
              <w:widowControl/>
              <w:jc w:val="both"/>
              <w:rPr>
                <w:rFonts w:ascii="Times New Roman" w:hAnsi="Times New Roman" w:eastAsia="Calibri" w:cs="Times New Roman"/>
                <w:color w:val="auto"/>
                <w:sz w:val="26"/>
                <w:szCs w:val="26"/>
                <w:u w:val="single"/>
                <w:lang w:bidi="ar-SA"/>
              </w:rPr>
            </w:pPr>
            <w:r>
              <w:rPr>
                <w:rFonts w:ascii="Times New Roman" w:hAnsi="Times New Roman" w:eastAsia="Calibri" w:cs="Times New Roman"/>
                <w:color w:val="auto"/>
                <w:sz w:val="26"/>
                <w:szCs w:val="26"/>
                <w:lang w:bidi="ar-SA"/>
              </w:rPr>
              <w:t>Не поддерживается в исправном состоянии поверхность стены в комнате приема  пункт 7.</w:t>
            </w:r>
          </w:p>
          <w:p w14:paraId="3559EDE2">
            <w:pPr>
              <w:widowControl/>
              <w:jc w:val="both"/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  <w:lang w:val="be-BY"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  <w:lang w:val="be-BY" w:bidi="ar-SA"/>
              </w:rPr>
              <w:t xml:space="preserve">Не содержится в исправном состоянии  осветительный прибор в кабинете манипуляционной. </w:t>
            </w:r>
          </w:p>
          <w:p w14:paraId="6657F95E">
            <w:pPr>
              <w:widowControl/>
              <w:jc w:val="both"/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  <w:lang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  <w:lang w:val="be-BY" w:bidi="ar-SA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  <w:lang w:bidi="ar-SA"/>
              </w:rPr>
              <w:t xml:space="preserve">е выполнено покрытие мебели из материалов устойчивых к мающим и дезинфицирующим средствам в кабинете приема  (стулья без гигиенического покрытия. </w:t>
            </w:r>
          </w:p>
          <w:p w14:paraId="38CB8965">
            <w:pPr>
              <w:widowControl/>
              <w:jc w:val="both"/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  <w:lang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  <w:lang w:bidi="ar-SA"/>
              </w:rPr>
              <w:t>Не выполнено покрытие мебели из материалов устойчивых к мающим и дезинфицирующим средствам в кабинете приема  (стулья без гигиенического покрытия).</w:t>
            </w:r>
          </w:p>
          <w:p w14:paraId="38414FA6">
            <w:pPr>
              <w:widowControl/>
              <w:jc w:val="both"/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  <w:lang w:bidi="ar-SA"/>
              </w:rPr>
            </w:pPr>
          </w:p>
          <w:p w14:paraId="5FAFD1BD">
            <w:pPr>
              <w:widowControl/>
              <w:jc w:val="both"/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  <w:lang w:bidi="ar-SA"/>
              </w:rPr>
            </w:pPr>
          </w:p>
          <w:p w14:paraId="491812DA">
            <w:pPr>
              <w:widowControl/>
              <w:jc w:val="both"/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  <w:lang w:val="be-BY" w:bidi="ar-SA"/>
              </w:rPr>
            </w:pPr>
          </w:p>
          <w:p w14:paraId="51E3858E">
            <w:pPr>
              <w:rPr>
                <w:rFonts w:ascii="Times New Roman" w:hAnsi="Times New Roman" w:cs="Times New Roman"/>
                <w:color w:val="auto"/>
                <w:sz w:val="26"/>
                <w:szCs w:val="26"/>
                <w:lang w:val="be-BY"/>
              </w:rPr>
            </w:pPr>
          </w:p>
        </w:tc>
        <w:tc>
          <w:tcPr>
            <w:tcW w:w="5245" w:type="dxa"/>
          </w:tcPr>
          <w:p w14:paraId="370D4B8D">
            <w:pPr>
              <w:jc w:val="both"/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  <w:lang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  <w:lang w:bidi="ar-SA"/>
              </w:rPr>
              <w:t>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утвержденных Декретом Президента Республики Беларусь от 23.11.2017 № 7;</w:t>
            </w:r>
          </w:p>
          <w:p w14:paraId="7E1F6731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Специфические санитарно-эпидемиологические требования к содержанию и эксплуатации организаций здравоохранения, иных организаций и индивидуальных предпринимателей, которые осуществляют медицинскую, фармацевтическую деятельность, утвержденных постановлением Совета Министров Республики Беларусь от 03.03.2020 № 130.</w:t>
            </w:r>
          </w:p>
        </w:tc>
      </w:tr>
    </w:tbl>
    <w:p w14:paraId="42B23A26">
      <w:pPr>
        <w:rPr>
          <w:color w:val="FF0000"/>
        </w:rPr>
      </w:pPr>
    </w:p>
    <w:sectPr>
      <w:pgSz w:w="16838" w:h="11906" w:orient="landscape"/>
      <w:pgMar w:top="426" w:right="1134" w:bottom="1276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FEE"/>
    <w:rsid w:val="00010B02"/>
    <w:rsid w:val="000206AD"/>
    <w:rsid w:val="00024D2E"/>
    <w:rsid w:val="0003063B"/>
    <w:rsid w:val="000F5884"/>
    <w:rsid w:val="00130548"/>
    <w:rsid w:val="001A43E1"/>
    <w:rsid w:val="001F33FF"/>
    <w:rsid w:val="001F451B"/>
    <w:rsid w:val="00224020"/>
    <w:rsid w:val="002511E2"/>
    <w:rsid w:val="00272BD5"/>
    <w:rsid w:val="00276646"/>
    <w:rsid w:val="00283875"/>
    <w:rsid w:val="00303E6D"/>
    <w:rsid w:val="00340223"/>
    <w:rsid w:val="00352EFA"/>
    <w:rsid w:val="003D163C"/>
    <w:rsid w:val="003D38EB"/>
    <w:rsid w:val="003D56B3"/>
    <w:rsid w:val="004359CE"/>
    <w:rsid w:val="00450AB2"/>
    <w:rsid w:val="00474113"/>
    <w:rsid w:val="00476392"/>
    <w:rsid w:val="00476AE0"/>
    <w:rsid w:val="004836D7"/>
    <w:rsid w:val="005437D8"/>
    <w:rsid w:val="00590575"/>
    <w:rsid w:val="00640463"/>
    <w:rsid w:val="00656A7B"/>
    <w:rsid w:val="00681AE5"/>
    <w:rsid w:val="006C31F9"/>
    <w:rsid w:val="007A4AC9"/>
    <w:rsid w:val="007B3FD6"/>
    <w:rsid w:val="007D625C"/>
    <w:rsid w:val="007E343A"/>
    <w:rsid w:val="0081521D"/>
    <w:rsid w:val="0083085A"/>
    <w:rsid w:val="008318A5"/>
    <w:rsid w:val="008762DD"/>
    <w:rsid w:val="008A0253"/>
    <w:rsid w:val="008D7F5E"/>
    <w:rsid w:val="009062AA"/>
    <w:rsid w:val="00943864"/>
    <w:rsid w:val="0096550C"/>
    <w:rsid w:val="00965996"/>
    <w:rsid w:val="009E63C5"/>
    <w:rsid w:val="009F60F5"/>
    <w:rsid w:val="00A26515"/>
    <w:rsid w:val="00A27433"/>
    <w:rsid w:val="00A82455"/>
    <w:rsid w:val="00A86F42"/>
    <w:rsid w:val="00AD0AF1"/>
    <w:rsid w:val="00B01E86"/>
    <w:rsid w:val="00B10319"/>
    <w:rsid w:val="00B11494"/>
    <w:rsid w:val="00B640A2"/>
    <w:rsid w:val="00B707DB"/>
    <w:rsid w:val="00BA6245"/>
    <w:rsid w:val="00BD1F04"/>
    <w:rsid w:val="00BD70A4"/>
    <w:rsid w:val="00C70A05"/>
    <w:rsid w:val="00CC4CA8"/>
    <w:rsid w:val="00CF15C2"/>
    <w:rsid w:val="00D12672"/>
    <w:rsid w:val="00D8226D"/>
    <w:rsid w:val="00DA32EF"/>
    <w:rsid w:val="00DA78A0"/>
    <w:rsid w:val="00DB3883"/>
    <w:rsid w:val="00DC4520"/>
    <w:rsid w:val="00DE03AC"/>
    <w:rsid w:val="00DE14B9"/>
    <w:rsid w:val="00E34BD0"/>
    <w:rsid w:val="00E91F6B"/>
    <w:rsid w:val="00EB36DA"/>
    <w:rsid w:val="00EB6FEE"/>
    <w:rsid w:val="00EE0EFB"/>
    <w:rsid w:val="00F15324"/>
    <w:rsid w:val="00F43C83"/>
    <w:rsid w:val="00F85EB0"/>
    <w:rsid w:val="00F92916"/>
    <w:rsid w:val="00FE0FA5"/>
    <w:rsid w:val="430D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spacing w:after="0" w:line="240" w:lineRule="auto"/>
    </w:pPr>
    <w:rPr>
      <w:rFonts w:ascii="Arial Unicode MS" w:hAnsi="Arial Unicode MS" w:eastAsia="Arial Unicode MS" w:cs="Arial Unicode MS"/>
      <w:color w:val="000000"/>
      <w:sz w:val="24"/>
      <w:szCs w:val="24"/>
      <w:lang w:val="ru-RU" w:eastAsia="ru-RU" w:bidi="ru-RU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rPr>
      <w:rFonts w:ascii="Tahoma" w:hAnsi="Tahoma" w:cs="Tahoma"/>
      <w:sz w:val="16"/>
      <w:szCs w:val="16"/>
    </w:rPr>
  </w:style>
  <w:style w:type="table" w:styleId="5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Основной текст (2)"/>
    <w:basedOn w:val="2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Tahoma" w:hAnsi="Tahoma" w:eastAsia="Arial Unicode MS" w:cs="Tahoma"/>
      <w:color w:val="000000"/>
      <w:sz w:val="16"/>
      <w:szCs w:val="16"/>
      <w:lang w:eastAsia="ru-RU" w:bidi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1763</Words>
  <Characters>14511</Characters>
  <Lines>116</Lines>
  <Paragraphs>32</Paragraphs>
  <TotalTime>11</TotalTime>
  <ScaleCrop>false</ScaleCrop>
  <LinksUpToDate>false</LinksUpToDate>
  <CharactersWithSpaces>16264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2026-07-13T06:18:00Z</dcterms:created>
  <dc:creator>Пользователь Windows</dc:creator>
  <cp:lastModifiedBy>User</cp:lastModifiedBy>
  <cp:lastPrinted>2026-07-10T13:24:00Z</cp:lastPrinted>
  <dcterms:modified xsi:type="dcterms:W3CDTF">2026-09-11T12:34:03Z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6110A9A2DBA44159AE7253F6C0ED7668_13</vt:lpwstr>
  </property>
</Properties>
</file>